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59" w:rsidRPr="001E43CB" w:rsidRDefault="00276D59" w:rsidP="001E43CB">
      <w:pPr>
        <w:jc w:val="center"/>
        <w:rPr>
          <w:sz w:val="36"/>
          <w:szCs w:val="36"/>
        </w:rPr>
      </w:pPr>
      <w:r w:rsidRPr="001E43CB">
        <w:rPr>
          <w:sz w:val="36"/>
          <w:szCs w:val="36"/>
        </w:rPr>
        <w:t>Réponses</w:t>
      </w:r>
    </w:p>
    <w:p w:rsidR="00276D59" w:rsidRPr="006B15B4" w:rsidRDefault="00276D59">
      <w:pPr>
        <w:rPr>
          <w:b/>
          <w:bCs/>
          <w:sz w:val="24"/>
          <w:szCs w:val="24"/>
        </w:rPr>
      </w:pPr>
      <w:r w:rsidRPr="006B15B4">
        <w:rPr>
          <w:b/>
          <w:bCs/>
          <w:sz w:val="24"/>
          <w:szCs w:val="24"/>
        </w:rPr>
        <w:t xml:space="preserve">Exercice 1.  </w:t>
      </w:r>
    </w:p>
    <w:p w:rsidR="00B0639F" w:rsidRDefault="00276D59" w:rsidP="001E43CB">
      <w:pPr>
        <w:jc w:val="both"/>
        <w:rPr>
          <w:sz w:val="24"/>
          <w:szCs w:val="24"/>
        </w:rPr>
      </w:pPr>
      <w:r w:rsidRPr="00276D59">
        <w:rPr>
          <w:sz w:val="24"/>
          <w:szCs w:val="24"/>
        </w:rPr>
        <w:t xml:space="preserve">Pour ce premier cas il s’agit d’un myélome multiple. En effet, plus de 20% des myélomes ne se manifestent  pas par une augmentation des paraprotéines en l’occurrence les </w:t>
      </w:r>
      <w:proofErr w:type="spellStart"/>
      <w:r w:rsidRPr="00276D59">
        <w:rPr>
          <w:sz w:val="24"/>
          <w:szCs w:val="24"/>
        </w:rPr>
        <w:t>IgG</w:t>
      </w:r>
      <w:proofErr w:type="spellEnd"/>
      <w:r w:rsidRPr="00276D59">
        <w:rPr>
          <w:sz w:val="24"/>
          <w:szCs w:val="24"/>
        </w:rPr>
        <w:t xml:space="preserve">, </w:t>
      </w:r>
      <w:proofErr w:type="spellStart"/>
      <w:r w:rsidRPr="00276D59">
        <w:rPr>
          <w:sz w:val="24"/>
          <w:szCs w:val="24"/>
        </w:rPr>
        <w:t>IgA</w:t>
      </w:r>
      <w:proofErr w:type="spellEnd"/>
      <w:r w:rsidRPr="00276D59">
        <w:rPr>
          <w:sz w:val="24"/>
          <w:szCs w:val="24"/>
        </w:rPr>
        <w:t xml:space="preserve">, </w:t>
      </w:r>
      <w:proofErr w:type="spellStart"/>
      <w:r w:rsidRPr="00276D59">
        <w:rPr>
          <w:sz w:val="24"/>
          <w:szCs w:val="24"/>
        </w:rPr>
        <w:t>IgD</w:t>
      </w:r>
      <w:proofErr w:type="spellEnd"/>
      <w:r w:rsidRPr="00276D59">
        <w:rPr>
          <w:sz w:val="24"/>
          <w:szCs w:val="24"/>
        </w:rPr>
        <w:t xml:space="preserve"> ou </w:t>
      </w:r>
      <w:proofErr w:type="spellStart"/>
      <w:r w:rsidRPr="00276D59">
        <w:rPr>
          <w:sz w:val="24"/>
          <w:szCs w:val="24"/>
        </w:rPr>
        <w:t>IgM</w:t>
      </w:r>
      <w:proofErr w:type="spellEnd"/>
      <w:r w:rsidRPr="00276D59">
        <w:rPr>
          <w:sz w:val="24"/>
          <w:szCs w:val="24"/>
        </w:rPr>
        <w:t xml:space="preserve">, mais seulement par une excrétion accrue des chaînes légères ou protéinurie de </w:t>
      </w:r>
      <w:proofErr w:type="spellStart"/>
      <w:r w:rsidRPr="00276D59">
        <w:rPr>
          <w:sz w:val="24"/>
          <w:szCs w:val="24"/>
        </w:rPr>
        <w:t>Bence</w:t>
      </w:r>
      <w:proofErr w:type="spellEnd"/>
      <w:r w:rsidRPr="00276D59">
        <w:rPr>
          <w:sz w:val="24"/>
          <w:szCs w:val="24"/>
        </w:rPr>
        <w:t xml:space="preserve"> </w:t>
      </w:r>
      <w:proofErr w:type="spellStart"/>
      <w:r w:rsidRPr="00276D59">
        <w:rPr>
          <w:sz w:val="24"/>
          <w:szCs w:val="24"/>
        </w:rPr>
        <w:t>jones</w:t>
      </w:r>
      <w:proofErr w:type="spellEnd"/>
      <w:r w:rsidRPr="00276D59">
        <w:rPr>
          <w:sz w:val="24"/>
          <w:szCs w:val="24"/>
        </w:rPr>
        <w:t>.</w:t>
      </w:r>
      <w:r>
        <w:rPr>
          <w:sz w:val="24"/>
          <w:szCs w:val="24"/>
        </w:rPr>
        <w:t xml:space="preserve"> Une partie non négligeable de ces malades  est diagnostiquée</w:t>
      </w:r>
      <w:r w:rsidR="006B15B4">
        <w:rPr>
          <w:sz w:val="24"/>
          <w:szCs w:val="24"/>
        </w:rPr>
        <w:t xml:space="preserve">, pour la </w:t>
      </w:r>
      <w:r>
        <w:rPr>
          <w:sz w:val="24"/>
          <w:szCs w:val="24"/>
        </w:rPr>
        <w:t xml:space="preserve"> première fois</w:t>
      </w:r>
      <w:r w:rsidR="006B15B4">
        <w:rPr>
          <w:sz w:val="24"/>
          <w:szCs w:val="24"/>
        </w:rPr>
        <w:t>,</w:t>
      </w:r>
      <w:r>
        <w:rPr>
          <w:sz w:val="24"/>
          <w:szCs w:val="24"/>
        </w:rPr>
        <w:t xml:space="preserve"> dans les services de néphrologie pour insuffisance rénale chronique.</w:t>
      </w:r>
    </w:p>
    <w:p w:rsidR="005971AC" w:rsidRDefault="005971AC" w:rsidP="00B83F36">
      <w:pPr>
        <w:jc w:val="both"/>
        <w:rPr>
          <w:sz w:val="24"/>
          <w:szCs w:val="24"/>
        </w:rPr>
      </w:pPr>
    </w:p>
    <w:p w:rsidR="00B0639F" w:rsidRPr="006B15B4" w:rsidRDefault="00B0639F" w:rsidP="00276D59">
      <w:pPr>
        <w:rPr>
          <w:b/>
          <w:bCs/>
          <w:sz w:val="24"/>
          <w:szCs w:val="24"/>
        </w:rPr>
      </w:pPr>
      <w:r w:rsidRPr="006B15B4">
        <w:rPr>
          <w:b/>
          <w:bCs/>
          <w:sz w:val="24"/>
          <w:szCs w:val="24"/>
        </w:rPr>
        <w:t>Exercice 2</w:t>
      </w:r>
    </w:p>
    <w:tbl>
      <w:tblPr>
        <w:tblStyle w:val="Ombrageclair1"/>
        <w:tblW w:w="9333" w:type="dxa"/>
        <w:tblLook w:val="04A0"/>
      </w:tblPr>
      <w:tblGrid>
        <w:gridCol w:w="2816"/>
        <w:gridCol w:w="1424"/>
        <w:gridCol w:w="1282"/>
        <w:gridCol w:w="1282"/>
        <w:gridCol w:w="1070"/>
        <w:gridCol w:w="1459"/>
      </w:tblGrid>
      <w:tr w:rsidR="00B0639F" w:rsidTr="006B15B4">
        <w:trPr>
          <w:cnfStyle w:val="100000000000"/>
          <w:trHeight w:val="515"/>
        </w:trPr>
        <w:tc>
          <w:tcPr>
            <w:cnfStyle w:val="001000000000"/>
            <w:tcW w:w="2816" w:type="dxa"/>
          </w:tcPr>
          <w:p w:rsidR="00B0639F" w:rsidRDefault="00B0639F" w:rsidP="00484418">
            <w:pPr>
              <w:rPr>
                <w:sz w:val="24"/>
                <w:szCs w:val="24"/>
              </w:rPr>
            </w:pPr>
          </w:p>
        </w:tc>
        <w:tc>
          <w:tcPr>
            <w:tcW w:w="1424" w:type="dxa"/>
          </w:tcPr>
          <w:p w:rsidR="00B0639F" w:rsidRDefault="00B0639F" w:rsidP="00484418">
            <w:pPr>
              <w:jc w:val="center"/>
              <w:cnfStyle w:val="100000000000"/>
              <w:rPr>
                <w:sz w:val="24"/>
                <w:szCs w:val="24"/>
              </w:rPr>
            </w:pPr>
            <w:r>
              <w:rPr>
                <w:sz w:val="24"/>
                <w:szCs w:val="24"/>
              </w:rPr>
              <w:t>Fer sérique</w:t>
            </w:r>
          </w:p>
        </w:tc>
        <w:tc>
          <w:tcPr>
            <w:tcW w:w="1282" w:type="dxa"/>
          </w:tcPr>
          <w:p w:rsidR="00B0639F" w:rsidRDefault="00B0639F" w:rsidP="00484418">
            <w:pPr>
              <w:jc w:val="center"/>
              <w:cnfStyle w:val="100000000000"/>
              <w:rPr>
                <w:sz w:val="24"/>
                <w:szCs w:val="24"/>
              </w:rPr>
            </w:pPr>
            <w:r>
              <w:rPr>
                <w:sz w:val="24"/>
                <w:szCs w:val="24"/>
              </w:rPr>
              <w:t>TIBC</w:t>
            </w:r>
          </w:p>
        </w:tc>
        <w:tc>
          <w:tcPr>
            <w:tcW w:w="1282" w:type="dxa"/>
          </w:tcPr>
          <w:p w:rsidR="00B0639F" w:rsidRDefault="00B0639F" w:rsidP="00484418">
            <w:pPr>
              <w:jc w:val="center"/>
              <w:cnfStyle w:val="100000000000"/>
              <w:rPr>
                <w:sz w:val="24"/>
                <w:szCs w:val="24"/>
              </w:rPr>
            </w:pPr>
            <w:r>
              <w:rPr>
                <w:sz w:val="24"/>
                <w:szCs w:val="24"/>
              </w:rPr>
              <w:t>CS</w:t>
            </w:r>
          </w:p>
        </w:tc>
        <w:tc>
          <w:tcPr>
            <w:tcW w:w="1070" w:type="dxa"/>
          </w:tcPr>
          <w:p w:rsidR="00B0639F" w:rsidRDefault="00B0639F" w:rsidP="00484418">
            <w:pPr>
              <w:jc w:val="center"/>
              <w:cnfStyle w:val="100000000000"/>
              <w:rPr>
                <w:sz w:val="24"/>
                <w:szCs w:val="24"/>
              </w:rPr>
            </w:pPr>
            <w:proofErr w:type="spellStart"/>
            <w:r>
              <w:rPr>
                <w:sz w:val="24"/>
                <w:szCs w:val="24"/>
              </w:rPr>
              <w:t>Ferritine</w:t>
            </w:r>
            <w:proofErr w:type="spellEnd"/>
          </w:p>
        </w:tc>
        <w:tc>
          <w:tcPr>
            <w:tcW w:w="1459" w:type="dxa"/>
          </w:tcPr>
          <w:p w:rsidR="00B0639F" w:rsidRDefault="00B0639F" w:rsidP="00484418">
            <w:pPr>
              <w:jc w:val="center"/>
              <w:cnfStyle w:val="100000000000"/>
              <w:rPr>
                <w:sz w:val="24"/>
                <w:szCs w:val="24"/>
              </w:rPr>
            </w:pPr>
            <w:proofErr w:type="spellStart"/>
            <w:r>
              <w:rPr>
                <w:sz w:val="24"/>
                <w:szCs w:val="24"/>
              </w:rPr>
              <w:t>stfR</w:t>
            </w:r>
            <w:proofErr w:type="spellEnd"/>
          </w:p>
        </w:tc>
      </w:tr>
      <w:tr w:rsidR="00B0639F" w:rsidTr="006B15B4">
        <w:trPr>
          <w:cnfStyle w:val="000000100000"/>
          <w:trHeight w:val="515"/>
        </w:trPr>
        <w:tc>
          <w:tcPr>
            <w:cnfStyle w:val="001000000000"/>
            <w:tcW w:w="2816" w:type="dxa"/>
          </w:tcPr>
          <w:p w:rsidR="00B0639F" w:rsidRDefault="00B0639F" w:rsidP="00484418">
            <w:pPr>
              <w:rPr>
                <w:sz w:val="24"/>
                <w:szCs w:val="24"/>
              </w:rPr>
            </w:pPr>
            <w:r>
              <w:rPr>
                <w:sz w:val="24"/>
                <w:szCs w:val="24"/>
              </w:rPr>
              <w:t>Anémie ferriprive</w:t>
            </w:r>
          </w:p>
        </w:tc>
        <w:tc>
          <w:tcPr>
            <w:tcW w:w="1424" w:type="dxa"/>
          </w:tcPr>
          <w:p w:rsidR="00B0639F" w:rsidRDefault="001B4E87" w:rsidP="00484418">
            <w:pPr>
              <w:cnfStyle w:val="000000100000"/>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margin-left:18.6pt;margin-top:7pt;width:9pt;height:14.25pt;z-index:251658240;mso-position-horizontal-relative:text;mso-position-vertical-relative:text" o:connectortype="straight">
                  <v:stroke endarrow="block"/>
                </v:shape>
              </w:pict>
            </w:r>
          </w:p>
        </w:tc>
        <w:tc>
          <w:tcPr>
            <w:tcW w:w="1282" w:type="dxa"/>
          </w:tcPr>
          <w:p w:rsidR="00B0639F" w:rsidRDefault="001B4E87" w:rsidP="00484418">
            <w:pPr>
              <w:cnfStyle w:val="000000100000"/>
              <w:rPr>
                <w:sz w:val="24"/>
                <w:szCs w:val="24"/>
              </w:rPr>
            </w:pPr>
            <w:r>
              <w:rPr>
                <w:noProof/>
                <w:sz w:val="24"/>
                <w:szCs w:val="24"/>
                <w:lang w:eastAsia="fr-FR"/>
              </w:rPr>
              <w:pict>
                <v:shape id="_x0000_s1028" type="#_x0000_t32" style="position:absolute;margin-left:16.4pt;margin-top:7pt;width:16.5pt;height:14.25pt;flip:y;z-index:251659264;mso-position-horizontal-relative:text;mso-position-vertical-relative:text" o:connectortype="straight">
                  <v:stroke endarrow="block"/>
                </v:shape>
              </w:pict>
            </w:r>
          </w:p>
        </w:tc>
        <w:tc>
          <w:tcPr>
            <w:tcW w:w="1282" w:type="dxa"/>
          </w:tcPr>
          <w:p w:rsidR="00B0639F" w:rsidRDefault="001B4E87" w:rsidP="00484418">
            <w:pPr>
              <w:cnfStyle w:val="000000100000"/>
              <w:rPr>
                <w:sz w:val="24"/>
                <w:szCs w:val="24"/>
              </w:rPr>
            </w:pPr>
            <w:r>
              <w:rPr>
                <w:noProof/>
                <w:sz w:val="24"/>
                <w:szCs w:val="24"/>
                <w:lang w:eastAsia="fr-FR"/>
              </w:rPr>
              <w:pict>
                <v:shape id="_x0000_s1029" type="#_x0000_t32" style="position:absolute;margin-left:22.8pt;margin-top:7.75pt;width:9pt;height:14.25pt;z-index:251660288;mso-position-horizontal-relative:text;mso-position-vertical-relative:text" o:connectortype="straight">
                  <v:stroke endarrow="block"/>
                </v:shape>
              </w:pict>
            </w:r>
          </w:p>
        </w:tc>
        <w:tc>
          <w:tcPr>
            <w:tcW w:w="1070" w:type="dxa"/>
          </w:tcPr>
          <w:p w:rsidR="00B0639F" w:rsidRDefault="001B4E87" w:rsidP="00484418">
            <w:pPr>
              <w:cnfStyle w:val="000000100000"/>
              <w:rPr>
                <w:sz w:val="24"/>
                <w:szCs w:val="24"/>
              </w:rPr>
            </w:pPr>
            <w:r>
              <w:rPr>
                <w:noProof/>
                <w:sz w:val="24"/>
                <w:szCs w:val="24"/>
                <w:lang w:eastAsia="fr-FR"/>
              </w:rPr>
              <w:pict>
                <v:shape id="_x0000_s1030" type="#_x0000_t32" style="position:absolute;margin-left:18.7pt;margin-top:6.25pt;width:9pt;height:14.25pt;z-index:251661312;mso-position-horizontal-relative:text;mso-position-vertical-relative:text" o:connectortype="straight">
                  <v:stroke endarrow="block"/>
                </v:shape>
              </w:pict>
            </w:r>
          </w:p>
        </w:tc>
        <w:tc>
          <w:tcPr>
            <w:tcW w:w="1459" w:type="dxa"/>
          </w:tcPr>
          <w:p w:rsidR="00B0639F" w:rsidRDefault="001B4E87" w:rsidP="00484418">
            <w:pPr>
              <w:cnfStyle w:val="000000100000"/>
              <w:rPr>
                <w:sz w:val="24"/>
                <w:szCs w:val="24"/>
              </w:rPr>
            </w:pPr>
            <w:r>
              <w:rPr>
                <w:noProof/>
                <w:sz w:val="24"/>
                <w:szCs w:val="24"/>
                <w:lang w:eastAsia="fr-FR"/>
              </w:rPr>
              <w:pict>
                <v:shape id="_x0000_s1031" type="#_x0000_t32" style="position:absolute;margin-left:19.95pt;margin-top:5.5pt;width:16.5pt;height:14.25pt;flip:y;z-index:251662336;mso-position-horizontal-relative:text;mso-position-vertical-relative:text" o:connectortype="straight">
                  <v:stroke endarrow="block"/>
                </v:shape>
              </w:pict>
            </w:r>
          </w:p>
        </w:tc>
      </w:tr>
      <w:tr w:rsidR="00B0639F" w:rsidTr="006B15B4">
        <w:trPr>
          <w:trHeight w:val="541"/>
        </w:trPr>
        <w:tc>
          <w:tcPr>
            <w:cnfStyle w:val="001000000000"/>
            <w:tcW w:w="2816" w:type="dxa"/>
          </w:tcPr>
          <w:p w:rsidR="00B0639F" w:rsidRDefault="00B0639F" w:rsidP="00484418">
            <w:pPr>
              <w:rPr>
                <w:sz w:val="24"/>
                <w:szCs w:val="24"/>
              </w:rPr>
            </w:pPr>
            <w:r>
              <w:rPr>
                <w:sz w:val="24"/>
                <w:szCs w:val="24"/>
              </w:rPr>
              <w:t>Anémie inflammatoire</w:t>
            </w:r>
          </w:p>
        </w:tc>
        <w:tc>
          <w:tcPr>
            <w:tcW w:w="1424" w:type="dxa"/>
          </w:tcPr>
          <w:p w:rsidR="00B0639F" w:rsidRDefault="001B4E87" w:rsidP="00484418">
            <w:pPr>
              <w:cnfStyle w:val="000000000000"/>
              <w:rPr>
                <w:sz w:val="24"/>
                <w:szCs w:val="24"/>
              </w:rPr>
            </w:pPr>
            <w:r>
              <w:rPr>
                <w:noProof/>
                <w:sz w:val="24"/>
                <w:szCs w:val="24"/>
                <w:lang w:eastAsia="fr-FR"/>
              </w:rPr>
              <w:pict>
                <v:shape id="_x0000_s1032" type="#_x0000_t32" style="position:absolute;margin-left:27.6pt;margin-top:5.5pt;width:9pt;height:14.25pt;z-index:251663360;mso-position-horizontal-relative:text;mso-position-vertical-relative:text" o:connectortype="straight">
                  <v:stroke endarrow="block"/>
                </v:shape>
              </w:pict>
            </w:r>
          </w:p>
        </w:tc>
        <w:tc>
          <w:tcPr>
            <w:tcW w:w="1282" w:type="dxa"/>
          </w:tcPr>
          <w:p w:rsidR="00B0639F" w:rsidRDefault="001B4E87" w:rsidP="00484418">
            <w:pPr>
              <w:cnfStyle w:val="000000000000"/>
              <w:rPr>
                <w:sz w:val="24"/>
                <w:szCs w:val="24"/>
              </w:rPr>
            </w:pPr>
            <w:r>
              <w:rPr>
                <w:noProof/>
                <w:sz w:val="24"/>
                <w:szCs w:val="24"/>
                <w:lang w:eastAsia="fr-FR"/>
              </w:rPr>
              <w:pict>
                <v:shape id="_x0000_s1033" type="#_x0000_t32" style="position:absolute;margin-left:17.9pt;margin-top:6.25pt;width:9pt;height:14.25pt;z-index:251664384;mso-position-horizontal-relative:text;mso-position-vertical-relative:text" o:connectortype="straight">
                  <v:stroke endarrow="block"/>
                </v:shape>
              </w:pict>
            </w:r>
          </w:p>
        </w:tc>
        <w:tc>
          <w:tcPr>
            <w:tcW w:w="1282" w:type="dxa"/>
          </w:tcPr>
          <w:p w:rsidR="00B0639F" w:rsidRDefault="00B0639F" w:rsidP="00484418">
            <w:pPr>
              <w:cnfStyle w:val="000000000000"/>
              <w:rPr>
                <w:sz w:val="24"/>
                <w:szCs w:val="24"/>
              </w:rPr>
            </w:pPr>
            <w:r>
              <w:rPr>
                <w:sz w:val="24"/>
                <w:szCs w:val="24"/>
              </w:rPr>
              <w:t xml:space="preserve">     normal</w:t>
            </w:r>
          </w:p>
        </w:tc>
        <w:tc>
          <w:tcPr>
            <w:tcW w:w="1070" w:type="dxa"/>
          </w:tcPr>
          <w:p w:rsidR="00B0639F" w:rsidRDefault="001B4E87" w:rsidP="00484418">
            <w:pPr>
              <w:cnfStyle w:val="000000000000"/>
              <w:rPr>
                <w:sz w:val="24"/>
                <w:szCs w:val="24"/>
              </w:rPr>
            </w:pPr>
            <w:r>
              <w:rPr>
                <w:noProof/>
                <w:sz w:val="24"/>
                <w:szCs w:val="24"/>
                <w:lang w:eastAsia="fr-FR"/>
              </w:rPr>
              <w:pict>
                <v:shape id="_x0000_s1035" type="#_x0000_t32" style="position:absolute;margin-left:11.95pt;margin-top:2.5pt;width:16.5pt;height:14.25pt;flip:y;z-index:251666432;mso-position-horizontal-relative:text;mso-position-vertical-relative:text" o:connectortype="straight">
                  <v:stroke endarrow="block"/>
                </v:shape>
              </w:pict>
            </w:r>
          </w:p>
        </w:tc>
        <w:tc>
          <w:tcPr>
            <w:tcW w:w="1459" w:type="dxa"/>
          </w:tcPr>
          <w:p w:rsidR="00B0639F" w:rsidRDefault="00B0639F" w:rsidP="00484418">
            <w:pPr>
              <w:cnfStyle w:val="000000000000"/>
              <w:rPr>
                <w:sz w:val="24"/>
                <w:szCs w:val="24"/>
              </w:rPr>
            </w:pPr>
            <w:r>
              <w:rPr>
                <w:sz w:val="24"/>
                <w:szCs w:val="24"/>
              </w:rPr>
              <w:t xml:space="preserve">   normal</w:t>
            </w:r>
          </w:p>
        </w:tc>
      </w:tr>
      <w:tr w:rsidR="00B0639F" w:rsidTr="006B15B4">
        <w:trPr>
          <w:cnfStyle w:val="000000100000"/>
          <w:trHeight w:val="515"/>
        </w:trPr>
        <w:tc>
          <w:tcPr>
            <w:cnfStyle w:val="001000000000"/>
            <w:tcW w:w="2816" w:type="dxa"/>
          </w:tcPr>
          <w:p w:rsidR="00B0639F" w:rsidRDefault="00B0639F" w:rsidP="00484418">
            <w:pPr>
              <w:rPr>
                <w:sz w:val="24"/>
                <w:szCs w:val="24"/>
              </w:rPr>
            </w:pPr>
            <w:r>
              <w:rPr>
                <w:sz w:val="24"/>
                <w:szCs w:val="24"/>
              </w:rPr>
              <w:t>Syndrome néphrotique</w:t>
            </w:r>
          </w:p>
        </w:tc>
        <w:tc>
          <w:tcPr>
            <w:tcW w:w="1424" w:type="dxa"/>
          </w:tcPr>
          <w:p w:rsidR="00B0639F" w:rsidRDefault="001B4E87" w:rsidP="00484418">
            <w:pPr>
              <w:cnfStyle w:val="000000100000"/>
              <w:rPr>
                <w:sz w:val="24"/>
                <w:szCs w:val="24"/>
              </w:rPr>
            </w:pPr>
            <w:r>
              <w:rPr>
                <w:noProof/>
                <w:sz w:val="24"/>
                <w:szCs w:val="24"/>
                <w:lang w:eastAsia="fr-FR"/>
              </w:rPr>
              <w:pict>
                <v:shape id="_x0000_s1036" type="#_x0000_t32" style="position:absolute;margin-left:29.1pt;margin-top:3.45pt;width:9pt;height:14.25pt;z-index:251667456;mso-position-horizontal-relative:text;mso-position-vertical-relative:text" o:connectortype="straight">
                  <v:stroke endarrow="block"/>
                </v:shape>
              </w:pict>
            </w:r>
          </w:p>
        </w:tc>
        <w:tc>
          <w:tcPr>
            <w:tcW w:w="1282" w:type="dxa"/>
          </w:tcPr>
          <w:p w:rsidR="00B0639F" w:rsidRDefault="001B4E87" w:rsidP="00484418">
            <w:pPr>
              <w:cnfStyle w:val="000000100000"/>
              <w:rPr>
                <w:sz w:val="24"/>
                <w:szCs w:val="24"/>
              </w:rPr>
            </w:pPr>
            <w:r>
              <w:rPr>
                <w:noProof/>
                <w:sz w:val="24"/>
                <w:szCs w:val="24"/>
                <w:lang w:eastAsia="fr-FR"/>
              </w:rPr>
              <w:pict>
                <v:shape id="_x0000_s1037" type="#_x0000_t32" style="position:absolute;margin-left:27.65pt;margin-top:5.7pt;width:9pt;height:14.25pt;z-index:251668480;mso-position-horizontal-relative:text;mso-position-vertical-relative:text" o:connectortype="straight">
                  <v:stroke endarrow="block"/>
                </v:shape>
              </w:pict>
            </w:r>
          </w:p>
        </w:tc>
        <w:tc>
          <w:tcPr>
            <w:tcW w:w="1282" w:type="dxa"/>
          </w:tcPr>
          <w:p w:rsidR="00B0639F" w:rsidRDefault="00B0639F" w:rsidP="00484418">
            <w:pPr>
              <w:cnfStyle w:val="000000100000"/>
              <w:rPr>
                <w:sz w:val="24"/>
                <w:szCs w:val="24"/>
              </w:rPr>
            </w:pPr>
            <w:r>
              <w:rPr>
                <w:sz w:val="24"/>
                <w:szCs w:val="24"/>
              </w:rPr>
              <w:t xml:space="preserve">     normal</w:t>
            </w:r>
          </w:p>
        </w:tc>
        <w:tc>
          <w:tcPr>
            <w:tcW w:w="1070" w:type="dxa"/>
          </w:tcPr>
          <w:p w:rsidR="00B0639F" w:rsidRDefault="00B0639F" w:rsidP="00484418">
            <w:pPr>
              <w:cnfStyle w:val="000000100000"/>
              <w:rPr>
                <w:sz w:val="24"/>
                <w:szCs w:val="24"/>
              </w:rPr>
            </w:pPr>
            <w:r>
              <w:rPr>
                <w:sz w:val="24"/>
                <w:szCs w:val="24"/>
              </w:rPr>
              <w:t>normale</w:t>
            </w:r>
          </w:p>
        </w:tc>
        <w:tc>
          <w:tcPr>
            <w:tcW w:w="1459" w:type="dxa"/>
          </w:tcPr>
          <w:p w:rsidR="00B0639F" w:rsidRDefault="001B4E87" w:rsidP="00484418">
            <w:pPr>
              <w:cnfStyle w:val="000000100000"/>
              <w:rPr>
                <w:sz w:val="24"/>
                <w:szCs w:val="24"/>
              </w:rPr>
            </w:pPr>
            <w:r>
              <w:rPr>
                <w:noProof/>
                <w:sz w:val="24"/>
                <w:szCs w:val="24"/>
                <w:lang w:eastAsia="fr-FR"/>
              </w:rPr>
              <w:pict>
                <v:shape id="_x0000_s1034" type="#_x0000_t32" style="position:absolute;margin-left:32.7pt;margin-top:1.95pt;width:16.5pt;height:14.25pt;flip:y;z-index:251665408;mso-position-horizontal-relative:text;mso-position-vertical-relative:text" o:connectortype="straight">
                  <v:stroke endarrow="block"/>
                </v:shape>
              </w:pict>
            </w:r>
            <w:proofErr w:type="spellStart"/>
            <w:r w:rsidR="006B15B4">
              <w:rPr>
                <w:sz w:val="24"/>
                <w:szCs w:val="24"/>
              </w:rPr>
              <w:t>Nl</w:t>
            </w:r>
            <w:proofErr w:type="spellEnd"/>
            <w:r w:rsidR="006B15B4">
              <w:rPr>
                <w:sz w:val="24"/>
                <w:szCs w:val="24"/>
              </w:rPr>
              <w:t xml:space="preserve">  ou </w:t>
            </w:r>
          </w:p>
        </w:tc>
      </w:tr>
      <w:tr w:rsidR="00B0639F" w:rsidTr="006B15B4">
        <w:trPr>
          <w:trHeight w:val="541"/>
        </w:trPr>
        <w:tc>
          <w:tcPr>
            <w:cnfStyle w:val="001000000000"/>
            <w:tcW w:w="2816" w:type="dxa"/>
          </w:tcPr>
          <w:p w:rsidR="00B0639F" w:rsidRDefault="00B0639F" w:rsidP="00484418">
            <w:pPr>
              <w:rPr>
                <w:sz w:val="24"/>
                <w:szCs w:val="24"/>
              </w:rPr>
            </w:pPr>
            <w:r>
              <w:rPr>
                <w:sz w:val="24"/>
                <w:szCs w:val="24"/>
              </w:rPr>
              <w:t xml:space="preserve">Hémochromatose </w:t>
            </w:r>
          </w:p>
        </w:tc>
        <w:tc>
          <w:tcPr>
            <w:tcW w:w="1424" w:type="dxa"/>
          </w:tcPr>
          <w:p w:rsidR="00B0639F" w:rsidRDefault="001B4E87" w:rsidP="00484418">
            <w:pPr>
              <w:cnfStyle w:val="000000000000"/>
              <w:rPr>
                <w:sz w:val="24"/>
                <w:szCs w:val="24"/>
              </w:rPr>
            </w:pPr>
            <w:r>
              <w:rPr>
                <w:noProof/>
                <w:sz w:val="24"/>
                <w:szCs w:val="24"/>
                <w:lang w:eastAsia="fr-FR"/>
              </w:rPr>
              <w:pict>
                <v:shape id="_x0000_s1038" type="#_x0000_t32" style="position:absolute;margin-left:21.6pt;margin-top:6.45pt;width:16.5pt;height:14.25pt;flip:y;z-index:251669504;mso-position-horizontal-relative:text;mso-position-vertical-relative:text" o:connectortype="straight">
                  <v:stroke endarrow="block"/>
                </v:shape>
              </w:pict>
            </w:r>
          </w:p>
        </w:tc>
        <w:tc>
          <w:tcPr>
            <w:tcW w:w="1282" w:type="dxa"/>
          </w:tcPr>
          <w:p w:rsidR="00B0639F" w:rsidRDefault="001B4E87" w:rsidP="00484418">
            <w:pPr>
              <w:cnfStyle w:val="000000000000"/>
              <w:rPr>
                <w:sz w:val="24"/>
                <w:szCs w:val="24"/>
              </w:rPr>
            </w:pPr>
            <w:r>
              <w:rPr>
                <w:noProof/>
                <w:sz w:val="24"/>
                <w:szCs w:val="24"/>
                <w:lang w:eastAsia="fr-FR"/>
              </w:rPr>
              <w:pict>
                <v:shape id="_x0000_s1040" type="#_x0000_t32" style="position:absolute;margin-left:26.9pt;margin-top:6.45pt;width:9pt;height:14.25pt;z-index:251670528;mso-position-horizontal-relative:text;mso-position-vertical-relative:text" o:connectortype="straight">
                  <v:stroke endarrow="block"/>
                </v:shape>
              </w:pict>
            </w:r>
          </w:p>
        </w:tc>
        <w:tc>
          <w:tcPr>
            <w:tcW w:w="1282" w:type="dxa"/>
          </w:tcPr>
          <w:p w:rsidR="00B0639F" w:rsidRDefault="001B4E87" w:rsidP="00484418">
            <w:pPr>
              <w:cnfStyle w:val="000000000000"/>
              <w:rPr>
                <w:sz w:val="24"/>
                <w:szCs w:val="24"/>
              </w:rPr>
            </w:pPr>
            <w:r>
              <w:rPr>
                <w:noProof/>
                <w:sz w:val="24"/>
                <w:szCs w:val="24"/>
                <w:lang w:eastAsia="fr-FR"/>
              </w:rPr>
              <w:pict>
                <v:shape id="_x0000_s1041" type="#_x0000_t32" style="position:absolute;margin-left:22.8pt;margin-top:6.45pt;width:16.5pt;height:14.25pt;flip:y;z-index:251671552;mso-position-horizontal-relative:text;mso-position-vertical-relative:text" o:connectortype="straight">
                  <v:stroke endarrow="block"/>
                </v:shape>
              </w:pict>
            </w:r>
          </w:p>
        </w:tc>
        <w:tc>
          <w:tcPr>
            <w:tcW w:w="1070" w:type="dxa"/>
          </w:tcPr>
          <w:p w:rsidR="00B0639F" w:rsidRDefault="001B4E87" w:rsidP="00484418">
            <w:pPr>
              <w:cnfStyle w:val="000000000000"/>
              <w:rPr>
                <w:sz w:val="24"/>
                <w:szCs w:val="24"/>
              </w:rPr>
            </w:pPr>
            <w:r>
              <w:rPr>
                <w:noProof/>
                <w:sz w:val="24"/>
                <w:szCs w:val="24"/>
                <w:lang w:eastAsia="fr-FR"/>
              </w:rPr>
              <w:pict>
                <v:shape id="_x0000_s1050" type="#_x0000_t32" style="position:absolute;margin-left:20.2pt;margin-top:7.2pt;width:16.5pt;height:14.25pt;flip:y;z-index:251679744;mso-position-horizontal-relative:text;mso-position-vertical-relative:text" o:connectortype="straight">
                  <v:stroke endarrow="block"/>
                </v:shape>
              </w:pict>
            </w:r>
            <w:r>
              <w:rPr>
                <w:noProof/>
                <w:sz w:val="24"/>
                <w:szCs w:val="24"/>
                <w:lang w:eastAsia="fr-FR"/>
              </w:rPr>
              <w:pict>
                <v:shape id="_x0000_s1042" type="#_x0000_t32" style="position:absolute;margin-left:11.2pt;margin-top:6.45pt;width:16.5pt;height:14.25pt;flip:y;z-index:251672576;mso-position-horizontal-relative:text;mso-position-vertical-relative:text" o:connectortype="straight">
                  <v:stroke endarrow="block"/>
                </v:shape>
              </w:pict>
            </w:r>
          </w:p>
        </w:tc>
        <w:tc>
          <w:tcPr>
            <w:tcW w:w="1459" w:type="dxa"/>
          </w:tcPr>
          <w:p w:rsidR="00B0639F" w:rsidRDefault="001B4E87" w:rsidP="00484418">
            <w:pPr>
              <w:cnfStyle w:val="000000000000"/>
              <w:rPr>
                <w:sz w:val="24"/>
                <w:szCs w:val="24"/>
              </w:rPr>
            </w:pPr>
            <w:r>
              <w:rPr>
                <w:noProof/>
                <w:sz w:val="24"/>
                <w:szCs w:val="24"/>
                <w:lang w:eastAsia="fr-FR"/>
              </w:rPr>
              <w:pict>
                <v:shape id="_x0000_s1043" type="#_x0000_t32" style="position:absolute;margin-left:19.95pt;margin-top:6.45pt;width:9pt;height:14.25pt;z-index:251673600;mso-position-horizontal-relative:text;mso-position-vertical-relative:text" o:connectortype="straight">
                  <v:stroke endarrow="block"/>
                </v:shape>
              </w:pict>
            </w:r>
          </w:p>
        </w:tc>
      </w:tr>
      <w:tr w:rsidR="00B0639F" w:rsidTr="006B15B4">
        <w:trPr>
          <w:cnfStyle w:val="000000100000"/>
          <w:trHeight w:val="541"/>
        </w:trPr>
        <w:tc>
          <w:tcPr>
            <w:cnfStyle w:val="001000000000"/>
            <w:tcW w:w="2816" w:type="dxa"/>
          </w:tcPr>
          <w:p w:rsidR="00B0639F" w:rsidRDefault="00B0639F" w:rsidP="00484418">
            <w:pPr>
              <w:rPr>
                <w:sz w:val="24"/>
                <w:szCs w:val="24"/>
              </w:rPr>
            </w:pPr>
            <w:r>
              <w:rPr>
                <w:sz w:val="24"/>
                <w:szCs w:val="24"/>
              </w:rPr>
              <w:t>Anémie hémolytique</w:t>
            </w:r>
          </w:p>
        </w:tc>
        <w:tc>
          <w:tcPr>
            <w:tcW w:w="1424" w:type="dxa"/>
          </w:tcPr>
          <w:p w:rsidR="00B0639F" w:rsidRDefault="001B4E87" w:rsidP="00484418">
            <w:pPr>
              <w:cnfStyle w:val="000000100000"/>
              <w:rPr>
                <w:sz w:val="24"/>
                <w:szCs w:val="24"/>
              </w:rPr>
            </w:pPr>
            <w:r>
              <w:rPr>
                <w:noProof/>
                <w:sz w:val="24"/>
                <w:szCs w:val="24"/>
                <w:lang w:eastAsia="fr-FR"/>
              </w:rPr>
              <w:pict>
                <v:shape id="_x0000_s1044" type="#_x0000_t32" style="position:absolute;margin-left:20.85pt;margin-top:2.15pt;width:16.5pt;height:14.25pt;flip:y;z-index:251674624;mso-position-horizontal-relative:text;mso-position-vertical-relative:text" o:connectortype="straight">
                  <v:stroke endarrow="block"/>
                </v:shape>
              </w:pict>
            </w:r>
          </w:p>
        </w:tc>
        <w:tc>
          <w:tcPr>
            <w:tcW w:w="1282" w:type="dxa"/>
          </w:tcPr>
          <w:p w:rsidR="00B0639F" w:rsidRDefault="001B4E87" w:rsidP="00484418">
            <w:pPr>
              <w:cnfStyle w:val="000000100000"/>
              <w:rPr>
                <w:sz w:val="24"/>
                <w:szCs w:val="24"/>
              </w:rPr>
            </w:pPr>
            <w:r>
              <w:rPr>
                <w:noProof/>
                <w:sz w:val="24"/>
                <w:szCs w:val="24"/>
                <w:lang w:eastAsia="fr-FR"/>
              </w:rPr>
              <w:pict>
                <v:shape id="_x0000_s1045" type="#_x0000_t32" style="position:absolute;margin-left:27.65pt;margin-top:3.65pt;width:9pt;height:14.25pt;z-index:251675648;mso-position-horizontal-relative:text;mso-position-vertical-relative:text" o:connectortype="straight">
                  <v:stroke endarrow="block"/>
                </v:shape>
              </w:pict>
            </w:r>
          </w:p>
        </w:tc>
        <w:tc>
          <w:tcPr>
            <w:tcW w:w="1282" w:type="dxa"/>
          </w:tcPr>
          <w:p w:rsidR="00B0639F" w:rsidRDefault="001B4E87" w:rsidP="00484418">
            <w:pPr>
              <w:cnfStyle w:val="000000100000"/>
              <w:rPr>
                <w:sz w:val="24"/>
                <w:szCs w:val="24"/>
              </w:rPr>
            </w:pPr>
            <w:r>
              <w:rPr>
                <w:noProof/>
                <w:sz w:val="24"/>
                <w:szCs w:val="24"/>
                <w:lang w:eastAsia="fr-FR"/>
              </w:rPr>
              <w:pict>
                <v:shape id="_x0000_s1046" type="#_x0000_t32" style="position:absolute;margin-left:22.05pt;margin-top:3.65pt;width:16.5pt;height:14.25pt;flip:y;z-index:251676672;mso-position-horizontal-relative:text;mso-position-vertical-relative:text" o:connectortype="straight">
                  <v:stroke endarrow="block"/>
                </v:shape>
              </w:pict>
            </w:r>
          </w:p>
        </w:tc>
        <w:tc>
          <w:tcPr>
            <w:tcW w:w="1070" w:type="dxa"/>
          </w:tcPr>
          <w:p w:rsidR="00B0639F" w:rsidRDefault="001B4E87" w:rsidP="00484418">
            <w:pPr>
              <w:cnfStyle w:val="000000100000"/>
              <w:rPr>
                <w:sz w:val="24"/>
                <w:szCs w:val="24"/>
              </w:rPr>
            </w:pPr>
            <w:r>
              <w:rPr>
                <w:noProof/>
                <w:sz w:val="24"/>
                <w:szCs w:val="24"/>
                <w:lang w:eastAsia="fr-FR"/>
              </w:rPr>
              <w:pict>
                <v:shape id="_x0000_s1047" type="#_x0000_t32" style="position:absolute;margin-left:24.7pt;margin-top:2.15pt;width:16.5pt;height:14.25pt;flip:y;z-index:251677696;mso-position-horizontal-relative:text;mso-position-vertical-relative:text" o:connectortype="straight">
                  <v:stroke endarrow="block"/>
                </v:shape>
              </w:pict>
            </w:r>
            <w:proofErr w:type="spellStart"/>
            <w:r w:rsidR="006B15B4">
              <w:rPr>
                <w:sz w:val="24"/>
                <w:szCs w:val="24"/>
              </w:rPr>
              <w:t>Nl</w:t>
            </w:r>
            <w:proofErr w:type="spellEnd"/>
            <w:r w:rsidR="006B15B4">
              <w:rPr>
                <w:sz w:val="24"/>
                <w:szCs w:val="24"/>
              </w:rPr>
              <w:t xml:space="preserve"> ou </w:t>
            </w:r>
          </w:p>
        </w:tc>
        <w:tc>
          <w:tcPr>
            <w:tcW w:w="1459" w:type="dxa"/>
          </w:tcPr>
          <w:p w:rsidR="00B0639F" w:rsidRDefault="001B4E87" w:rsidP="00484418">
            <w:pPr>
              <w:cnfStyle w:val="000000100000"/>
              <w:rPr>
                <w:sz w:val="24"/>
                <w:szCs w:val="24"/>
              </w:rPr>
            </w:pPr>
            <w:r>
              <w:rPr>
                <w:noProof/>
                <w:sz w:val="24"/>
                <w:szCs w:val="24"/>
                <w:lang w:eastAsia="fr-FR"/>
              </w:rPr>
              <w:pict>
                <v:shape id="_x0000_s1048" type="#_x0000_t32" style="position:absolute;margin-left:31.95pt;margin-top:3.65pt;width:9pt;height:14.25pt;z-index:251678720;mso-position-horizontal-relative:text;mso-position-vertical-relative:text" o:connectortype="straight">
                  <v:stroke endarrow="block"/>
                </v:shape>
              </w:pict>
            </w:r>
            <w:proofErr w:type="spellStart"/>
            <w:r w:rsidR="006B15B4">
              <w:rPr>
                <w:sz w:val="24"/>
                <w:szCs w:val="24"/>
              </w:rPr>
              <w:t>Nl</w:t>
            </w:r>
            <w:proofErr w:type="spellEnd"/>
            <w:r w:rsidR="006B15B4">
              <w:rPr>
                <w:sz w:val="24"/>
                <w:szCs w:val="24"/>
              </w:rPr>
              <w:t xml:space="preserve"> ou </w:t>
            </w:r>
          </w:p>
        </w:tc>
      </w:tr>
    </w:tbl>
    <w:p w:rsidR="00B0639F" w:rsidRPr="005971AC" w:rsidRDefault="006B15B4" w:rsidP="001E43CB">
      <w:pPr>
        <w:spacing w:after="0"/>
        <w:jc w:val="both"/>
      </w:pPr>
      <w:r w:rsidRPr="005971AC">
        <w:t xml:space="preserve">Remarques : </w:t>
      </w:r>
      <w:r w:rsidR="00B83F36" w:rsidRPr="005971AC">
        <w:t xml:space="preserve">l’anémie inflammatoire s’accompagne d’une séquestration du fer au niveau des macrophages et une libération des cytokines qui inhibent la synthèse hépatique de la transferrine et de l’albumine. L’anémie ferriprive est une anémie microcytaire et hypochrome. L’hémochromatose s’accompagne de taux très élevés de </w:t>
      </w:r>
      <w:proofErr w:type="spellStart"/>
      <w:r w:rsidR="00B83F36" w:rsidRPr="005971AC">
        <w:t>ferritine</w:t>
      </w:r>
      <w:proofErr w:type="spellEnd"/>
      <w:r w:rsidR="00B83F36" w:rsidRPr="005971AC">
        <w:t xml:space="preserve"> plasmatique dépassant les 1000 microgrammes/L. </w:t>
      </w:r>
    </w:p>
    <w:p w:rsidR="00195132" w:rsidRDefault="00195132" w:rsidP="001E43CB">
      <w:pPr>
        <w:spacing w:after="0"/>
        <w:jc w:val="both"/>
      </w:pPr>
    </w:p>
    <w:p w:rsidR="005971AC" w:rsidRPr="005971AC" w:rsidRDefault="005971AC" w:rsidP="00B83F36">
      <w:pPr>
        <w:spacing w:after="0"/>
      </w:pPr>
    </w:p>
    <w:p w:rsidR="005971AC" w:rsidRPr="005971AC" w:rsidRDefault="005971AC" w:rsidP="00B83F36">
      <w:pPr>
        <w:spacing w:after="0"/>
      </w:pPr>
    </w:p>
    <w:p w:rsidR="00195132" w:rsidRDefault="00195132" w:rsidP="00B83F36">
      <w:pPr>
        <w:spacing w:after="0"/>
        <w:rPr>
          <w:b/>
          <w:bCs/>
          <w:sz w:val="24"/>
          <w:szCs w:val="24"/>
        </w:rPr>
      </w:pPr>
      <w:r w:rsidRPr="00195132">
        <w:rPr>
          <w:b/>
          <w:bCs/>
          <w:sz w:val="24"/>
          <w:szCs w:val="24"/>
        </w:rPr>
        <w:t>Exercice 3</w:t>
      </w:r>
    </w:p>
    <w:p w:rsidR="001E43CB" w:rsidRDefault="001E43CB" w:rsidP="00B83F36">
      <w:pPr>
        <w:spacing w:after="0"/>
        <w:rPr>
          <w:b/>
          <w:bCs/>
          <w:sz w:val="24"/>
          <w:szCs w:val="24"/>
        </w:rPr>
      </w:pPr>
    </w:p>
    <w:p w:rsidR="001A5A11" w:rsidRPr="001A5A11" w:rsidRDefault="001A5A11" w:rsidP="001E43CB">
      <w:pPr>
        <w:spacing w:after="0"/>
        <w:jc w:val="both"/>
        <w:rPr>
          <w:sz w:val="24"/>
          <w:szCs w:val="24"/>
        </w:rPr>
      </w:pPr>
      <w:r w:rsidRPr="001A5A11">
        <w:rPr>
          <w:sz w:val="24"/>
          <w:szCs w:val="24"/>
        </w:rPr>
        <w:t>La composition du LCR est tout à fait normale pour cet âge</w:t>
      </w:r>
      <w:r>
        <w:rPr>
          <w:sz w:val="24"/>
          <w:szCs w:val="24"/>
        </w:rPr>
        <w:t xml:space="preserve">. En effet, la </w:t>
      </w:r>
      <w:proofErr w:type="spellStart"/>
      <w:r>
        <w:rPr>
          <w:sz w:val="24"/>
          <w:szCs w:val="24"/>
        </w:rPr>
        <w:t>protéinorachie</w:t>
      </w:r>
      <w:proofErr w:type="spellEnd"/>
      <w:r>
        <w:rPr>
          <w:sz w:val="24"/>
          <w:szCs w:val="24"/>
        </w:rPr>
        <w:t xml:space="preserve">  du </w:t>
      </w:r>
      <w:r w:rsidR="001E43CB">
        <w:rPr>
          <w:sz w:val="24"/>
          <w:szCs w:val="24"/>
        </w:rPr>
        <w:t>nourrisson</w:t>
      </w:r>
      <w:r>
        <w:rPr>
          <w:sz w:val="24"/>
          <w:szCs w:val="24"/>
        </w:rPr>
        <w:t xml:space="preserve"> </w:t>
      </w:r>
      <w:r w:rsidR="005971AC">
        <w:rPr>
          <w:sz w:val="24"/>
          <w:szCs w:val="24"/>
        </w:rPr>
        <w:t xml:space="preserve">sain </w:t>
      </w:r>
      <w:r>
        <w:rPr>
          <w:sz w:val="24"/>
          <w:szCs w:val="24"/>
        </w:rPr>
        <w:t xml:space="preserve">peut atteindre 1,5 g/L. la </w:t>
      </w:r>
      <w:proofErr w:type="spellStart"/>
      <w:r>
        <w:rPr>
          <w:sz w:val="24"/>
          <w:szCs w:val="24"/>
        </w:rPr>
        <w:t>glucorachie</w:t>
      </w:r>
      <w:proofErr w:type="spellEnd"/>
      <w:r>
        <w:rPr>
          <w:sz w:val="24"/>
          <w:szCs w:val="24"/>
        </w:rPr>
        <w:t xml:space="preserve"> peut être à la même valeur que la glycémie jusqu’à l’âge de 6 mois ; au-delà elle est approximativement la moitié de la glycémie du sujet. Le nombre d’éléments cellulaires peut </w:t>
      </w:r>
      <w:r w:rsidR="005971AC">
        <w:rPr>
          <w:sz w:val="24"/>
          <w:szCs w:val="24"/>
        </w:rPr>
        <w:t xml:space="preserve">atteindre les 30 </w:t>
      </w:r>
      <w:r w:rsidR="008521EA">
        <w:rPr>
          <w:sz w:val="24"/>
          <w:szCs w:val="24"/>
        </w:rPr>
        <w:t>cellules</w:t>
      </w:r>
      <w:r w:rsidR="005971AC">
        <w:rPr>
          <w:sz w:val="24"/>
          <w:szCs w:val="24"/>
        </w:rPr>
        <w:t>/mm</w:t>
      </w:r>
      <w:r w:rsidR="005971AC">
        <w:rPr>
          <w:sz w:val="24"/>
          <w:szCs w:val="24"/>
          <w:vertAlign w:val="superscript"/>
        </w:rPr>
        <w:t>3</w:t>
      </w:r>
      <w:r w:rsidR="005971AC">
        <w:rPr>
          <w:sz w:val="24"/>
          <w:szCs w:val="24"/>
        </w:rPr>
        <w:t>.</w:t>
      </w:r>
      <w:r>
        <w:rPr>
          <w:sz w:val="24"/>
          <w:szCs w:val="24"/>
        </w:rPr>
        <w:t xml:space="preserve"> </w:t>
      </w:r>
      <w:r w:rsidR="002A3895">
        <w:rPr>
          <w:sz w:val="24"/>
          <w:szCs w:val="24"/>
        </w:rPr>
        <w:t>Pour</w:t>
      </w:r>
      <w:r w:rsidR="00227547">
        <w:rPr>
          <w:sz w:val="24"/>
          <w:szCs w:val="24"/>
        </w:rPr>
        <w:t xml:space="preserve"> ce qui </w:t>
      </w:r>
      <w:r w:rsidR="002A3895">
        <w:rPr>
          <w:sz w:val="24"/>
          <w:szCs w:val="24"/>
        </w:rPr>
        <w:t xml:space="preserve">est de </w:t>
      </w:r>
      <w:r w:rsidR="00227547">
        <w:rPr>
          <w:sz w:val="24"/>
          <w:szCs w:val="24"/>
        </w:rPr>
        <w:t xml:space="preserve"> l’aspect citrin du LCR  il est probablement du à une ponction traumatique ayant touché une veine épidurale.</w:t>
      </w:r>
      <w:r>
        <w:rPr>
          <w:sz w:val="24"/>
          <w:szCs w:val="24"/>
        </w:rPr>
        <w:t xml:space="preserve"> </w:t>
      </w:r>
      <w:r w:rsidR="005971AC">
        <w:rPr>
          <w:sz w:val="24"/>
          <w:szCs w:val="24"/>
        </w:rPr>
        <w:t>La culture a montré l’absence de germes pathogènes ; sa positivité est en faveur d’une contamination.</w:t>
      </w:r>
      <w:r>
        <w:rPr>
          <w:sz w:val="24"/>
          <w:szCs w:val="24"/>
        </w:rPr>
        <w:t xml:space="preserve"> </w:t>
      </w:r>
      <w:r w:rsidR="002A3895">
        <w:rPr>
          <w:sz w:val="24"/>
          <w:szCs w:val="24"/>
        </w:rPr>
        <w:t>Une autre étiologie doit donc être recherchée.</w:t>
      </w:r>
    </w:p>
    <w:sectPr w:rsidR="001A5A11" w:rsidRPr="001A5A11" w:rsidSect="00193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6D59"/>
    <w:rsid w:val="00193B61"/>
    <w:rsid w:val="00195132"/>
    <w:rsid w:val="001A5A11"/>
    <w:rsid w:val="001B4E87"/>
    <w:rsid w:val="001E43CB"/>
    <w:rsid w:val="00227547"/>
    <w:rsid w:val="00276D59"/>
    <w:rsid w:val="002A3895"/>
    <w:rsid w:val="002E07C4"/>
    <w:rsid w:val="00590C30"/>
    <w:rsid w:val="005971AC"/>
    <w:rsid w:val="006B15B4"/>
    <w:rsid w:val="008521EA"/>
    <w:rsid w:val="00B0639F"/>
    <w:rsid w:val="00B83F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047"/>
        <o:r id="V:Rule24" type="connector" idref="#_x0000_s1045"/>
        <o:r id="V:Rule25" type="connector" idref="#_x0000_s1050"/>
        <o:r id="V:Rule26" type="connector" idref="#_x0000_s1048"/>
        <o:r id="V:Rule27" type="connector" idref="#_x0000_s1034"/>
        <o:r id="V:Rule28" type="connector" idref="#_x0000_s1046"/>
        <o:r id="V:Rule29" type="connector" idref="#_x0000_s1036"/>
        <o:r id="V:Rule30" type="connector" idref="#_x0000_s1035"/>
        <o:r id="V:Rule31" type="connector" idref="#_x0000_s1026"/>
        <o:r id="V:Rule32" type="connector" idref="#_x0000_s1031"/>
        <o:r id="V:Rule33" type="connector" idref="#_x0000_s1040"/>
        <o:r id="V:Rule34" type="connector" idref="#_x0000_s1029"/>
        <o:r id="V:Rule35" type="connector" idref="#_x0000_s1030"/>
        <o:r id="V:Rule36" type="connector" idref="#_x0000_s1041"/>
        <o:r id="V:Rule37" type="connector" idref="#_x0000_s1044"/>
        <o:r id="V:Rule38" type="connector" idref="#_x0000_s1042"/>
        <o:r id="V:Rule39" type="connector" idref="#_x0000_s1038"/>
        <o:r id="V:Rule40" type="connector" idref="#_x0000_s1032"/>
        <o:r id="V:Rule41" type="connector" idref="#_x0000_s1028"/>
        <o:r id="V:Rule42" type="connector" idref="#_x0000_s1043"/>
        <o:r id="V:Rule43" type="connector" idref="#_x0000_s1033"/>
        <o:r id="V:Rule4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6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6B15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2D14-BE80-425C-AEA7-BAA7BF4F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cp:lastPrinted>2010-11-28T17:26:00Z</cp:lastPrinted>
  <dcterms:created xsi:type="dcterms:W3CDTF">2010-11-26T09:47:00Z</dcterms:created>
  <dcterms:modified xsi:type="dcterms:W3CDTF">2011-11-19T19:14:00Z</dcterms:modified>
</cp:coreProperties>
</file>